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BDA包豪斯现代设计奖（2021-2022）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参评登记表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参评者需按照要求完成</w:t>
      </w:r>
      <w:r>
        <w:rPr>
          <w:rFonts w:hint="eastAsia" w:ascii="微软雅黑" w:hAnsi="微软雅黑" w:eastAsia="微软雅黑" w:cs="微软雅黑"/>
          <w:lang w:val="en-US" w:eastAsia="zh-CN"/>
        </w:rPr>
        <w:t>下列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登记</w:t>
      </w:r>
      <w:r>
        <w:rPr>
          <w:rFonts w:hint="eastAsia" w:ascii="微软雅黑" w:hAnsi="微软雅黑" w:eastAsia="微软雅黑" w:cs="微软雅黑"/>
          <w:b w:val="0"/>
          <w:bCs w:val="0"/>
        </w:rPr>
        <w:t>表格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并将表格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</w:rPr>
        <w:t>报名资料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高清个人形象照片及付款凭证</w:t>
      </w:r>
      <w:r>
        <w:rPr>
          <w:rFonts w:hint="eastAsia" w:ascii="微软雅黑" w:hAnsi="微软雅黑" w:eastAsia="微软雅黑" w:cs="微软雅黑"/>
          <w:lang w:val="en-US" w:eastAsia="zh-CN"/>
        </w:rPr>
        <w:t>放入同一文件夹中，以姓名命名文件夹压缩包，</w:t>
      </w:r>
      <w:r>
        <w:rPr>
          <w:rFonts w:hint="eastAsia" w:ascii="微软雅黑" w:hAnsi="微软雅黑" w:eastAsia="微软雅黑" w:cs="微软雅黑"/>
        </w:rPr>
        <w:t>提交</w:t>
      </w:r>
      <w:r>
        <w:rPr>
          <w:rFonts w:hint="eastAsia" w:ascii="微软雅黑" w:hAnsi="微软雅黑" w:eastAsia="微软雅黑" w:cs="微软雅黑"/>
          <w:lang w:val="en-US" w:eastAsia="zh-CN"/>
        </w:rPr>
        <w:t>发送至组委会官方邮箱：bda@gzdesignweek.com</w:t>
      </w:r>
      <w:r>
        <w:rPr>
          <w:rFonts w:hint="eastAsia" w:ascii="微软雅黑" w:hAnsi="微软雅黑" w:eastAsia="微软雅黑" w:cs="微软雅黑"/>
        </w:rPr>
        <w:t>，报名截止日期 2021年9月30日。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参评对象信息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916"/>
        <w:gridCol w:w="153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姓名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性别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公司名称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职务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毕业院校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身份证号码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微信号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手机号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邮箱地址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通讯地址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曾获奖项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695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中英文阐述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eastAsia="zh-CN"/>
              </w:rPr>
              <w:t>）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参评作品信息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809" w:tblpY="27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</w:trPr>
        <w:tc>
          <w:tcPr>
            <w:tcW w:w="8388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1、作品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要求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>面向2020年1月-2021年8月内完成设计的室内项目作品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，每位参评者最多只能报送 3 套作品；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2、参评领域：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&gt;零售：包括品牌空间·商业概念店·产品陈列室·百货商场·购物中心等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&gt;住宅：包括别墅·公寓等独立式住宅·预制装配式房屋·特殊护理人群住所等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&gt;办公：公司大楼·办公大楼·商业楼宇·工场·仓库·联合办公空间等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&gt;公共设施：博物馆·音乐厅·剧场·歌剧院·学校·托儿所·教堂·医院·体育馆·电影院·售楼中心等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&gt;酒店餐饮：酒店·温泉和康体度假村·酒店服务·酒吧·咖啡馆·餐厅·民宿等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  <w:t>资料要求：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提交参评资料时以项目实景图片形式提交：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提供10张以下项目图片和3-5张平面设计图；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参评图片像素不低于 300dpi，且格式为 JPG、TIFF文件；</w:t>
            </w:r>
          </w:p>
          <w:p>
            <w:pPr>
              <w:rPr>
                <w:rFonts w:hint="default" w:ascii="微软雅黑" w:hAnsi="微软雅黑" w:eastAsia="微软雅黑" w:cs="微软雅黑"/>
                <w:b/>
                <w:bCs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可提交项目/产品的视频（MP4、AVI）或文档（PDF、PPT）；（选填项）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0"/>
                <w:lang w:val="en-US" w:eastAsia="zh-CN"/>
              </w:rPr>
              <w:t>（中英文阐述）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9" w:hRule="atLeast"/>
        </w:trPr>
        <w:tc>
          <w:tcPr>
            <w:tcW w:w="1517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</w:p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（</w:t>
            </w:r>
            <w:r>
              <w:rPr>
                <w:rFonts w:hint="default" w:ascii="微软雅黑" w:hAnsi="微软雅黑" w:eastAsia="微软雅黑" w:cs="微软雅黑"/>
                <w:sz w:val="18"/>
                <w:szCs w:val="20"/>
                <w:lang w:val="en-US" w:eastAsia="zh-CN"/>
              </w:rPr>
              <w:t>中英文</w:t>
            </w:r>
            <w:r>
              <w:rPr>
                <w:rFonts w:hint="eastAsia" w:ascii="微软雅黑" w:hAnsi="微软雅黑" w:eastAsia="微软雅黑" w:cs="微软雅黑"/>
                <w:sz w:val="18"/>
                <w:szCs w:val="20"/>
                <w:lang w:val="en-US" w:eastAsia="zh-CN"/>
              </w:rPr>
              <w:t>阐述且不少于800字</w:t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总体概况、设计风格、灵感来源、主题思想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材质界定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等，与包豪斯设计理念相符合的点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三、参评咨询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广州设计周组委会 冯浩棠先生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手机：155 2126 2814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邮箱：bda@gzdesignweek.com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地址：广州市海珠区新港东路 996 号保利世界贸易中心 G 座 902 室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付款方式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>对公汇款：</w:t>
      </w:r>
      <w:r>
        <w:rPr>
          <w:rFonts w:hint="default" w:ascii="微软雅黑" w:hAnsi="微软雅黑" w:eastAsia="微软雅黑" w:cs="微软雅黑"/>
          <w:szCs w:val="22"/>
          <w:lang w:val="en-US" w:eastAsia="zh-CN"/>
        </w:rPr>
        <w:t>广州设计周文化传播有限公司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Cs w:val="22"/>
          <w:lang w:val="en-US" w:eastAsia="zh-CN"/>
        </w:rPr>
        <w:t>银行账户：120916559710718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Cs w:val="22"/>
          <w:lang w:val="en-US" w:eastAsia="zh-CN"/>
        </w:rPr>
        <w:t>开户银行：招商银行广州体育东路支行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1023620</wp:posOffset>
              </wp:positionV>
              <wp:extent cx="522859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0780" y="1576705"/>
                        <a:ext cx="52285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4pt;margin-top:80.6pt;height:0pt;width:411.7pt;z-index:251658240;mso-width-relative:page;mso-height-relative:page;" filled="f" stroked="t" coordsize="21600,21600" o:gfxdata="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oUKz1wAAAAkBAAAPAAAAAAAAAAEAIAAAACIAAABkcnMvZG93bnJldi54bWxQSwECFAAUAAAA&#10;CACHTuJA7jXZNO8BAAC+AwAADgAAAAAAAAABACAAAAAmAQAAZHJzL2Uyb0RvYy54bWxQSwUGAAAA&#10;AAYABgBZAQAAhwUAAAAA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965200" cy="1001395"/>
          <wp:effectExtent l="0" t="0" r="6350" b="8255"/>
          <wp:docPr id="1" name="图片 1" descr="包豪斯LOGO-曲线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包豪斯LOGO-曲线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FE40C"/>
    <w:multiLevelType w:val="singleLevel"/>
    <w:tmpl w:val="D6CFE40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657A333"/>
    <w:multiLevelType w:val="singleLevel"/>
    <w:tmpl w:val="3657A33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2AAAEB"/>
    <w:multiLevelType w:val="singleLevel"/>
    <w:tmpl w:val="642AAA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7842"/>
    <w:rsid w:val="00AC1056"/>
    <w:rsid w:val="066205A1"/>
    <w:rsid w:val="0A981626"/>
    <w:rsid w:val="0B181D05"/>
    <w:rsid w:val="118E6269"/>
    <w:rsid w:val="148B7C0D"/>
    <w:rsid w:val="14A772EF"/>
    <w:rsid w:val="15F15F2D"/>
    <w:rsid w:val="19272ECF"/>
    <w:rsid w:val="1AA0026B"/>
    <w:rsid w:val="1CF81D8B"/>
    <w:rsid w:val="20972AD9"/>
    <w:rsid w:val="20EC3426"/>
    <w:rsid w:val="21862C6B"/>
    <w:rsid w:val="23363ADC"/>
    <w:rsid w:val="24134343"/>
    <w:rsid w:val="29FB2DBD"/>
    <w:rsid w:val="2B3F0F19"/>
    <w:rsid w:val="2E516E19"/>
    <w:rsid w:val="3CF75253"/>
    <w:rsid w:val="3D944A19"/>
    <w:rsid w:val="406E555A"/>
    <w:rsid w:val="443243F1"/>
    <w:rsid w:val="44404D4C"/>
    <w:rsid w:val="45257ACD"/>
    <w:rsid w:val="488E692D"/>
    <w:rsid w:val="48C32E09"/>
    <w:rsid w:val="4A956673"/>
    <w:rsid w:val="4DF11E80"/>
    <w:rsid w:val="4E8929D0"/>
    <w:rsid w:val="51F132E7"/>
    <w:rsid w:val="51F368B7"/>
    <w:rsid w:val="54CC2E57"/>
    <w:rsid w:val="5C241C6F"/>
    <w:rsid w:val="5DD5126F"/>
    <w:rsid w:val="5F586277"/>
    <w:rsid w:val="648F44BC"/>
    <w:rsid w:val="6A9D01FA"/>
    <w:rsid w:val="6E0B52A6"/>
    <w:rsid w:val="73ED5B68"/>
    <w:rsid w:val="74FF1192"/>
    <w:rsid w:val="777A60F7"/>
    <w:rsid w:val="78A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611</Words>
  <Characters>734</Characters>
  <Lines>0</Lines>
  <Paragraphs>0</Paragraphs>
  <TotalTime>4</TotalTime>
  <ScaleCrop>false</ScaleCrop>
  <LinksUpToDate>false</LinksUpToDate>
  <CharactersWithSpaces>774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2020-11-29T10:03:00Z</dcterms:created>
  <dc:creator>LENOVO</dc:creator>
  <cp:lastModifiedBy>WPS_1503154000</cp:lastModifiedBy>
  <dcterms:modified xsi:type="dcterms:W3CDTF">2021-01-26T07:29:47Z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